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ACFE3" w14:textId="0BAA8286" w:rsidR="00C168FF" w:rsidRDefault="00C168FF" w:rsidP="00C168FF">
      <w:pPr>
        <w:pStyle w:val="Heading1"/>
        <w:spacing w:before="0" w:line="240" w:lineRule="auto"/>
        <w:jc w:val="center"/>
      </w:pPr>
      <w:r>
        <w:rPr>
          <w:noProof/>
        </w:rPr>
        <w:drawing>
          <wp:inline distT="0" distB="0" distL="0" distR="0" wp14:anchorId="275E03A8" wp14:editId="5CBF079D">
            <wp:extent cx="2450592" cy="850392"/>
            <wp:effectExtent l="0" t="0" r="6985" b="6985"/>
            <wp:docPr id="532775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775267" name="Picture 53277526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3D090" w14:textId="77777777" w:rsidR="00C168FF" w:rsidRDefault="00C168FF" w:rsidP="00C168FF">
      <w:pPr>
        <w:pStyle w:val="Heading1"/>
        <w:spacing w:before="0" w:line="240" w:lineRule="auto"/>
        <w:jc w:val="center"/>
      </w:pPr>
    </w:p>
    <w:p w14:paraId="1CAC13D9" w14:textId="4F044910" w:rsidR="00C168FF" w:rsidRDefault="00C168FF" w:rsidP="00C168FF">
      <w:pPr>
        <w:pStyle w:val="Heading1"/>
        <w:spacing w:before="0" w:line="240" w:lineRule="auto"/>
        <w:jc w:val="center"/>
      </w:pPr>
      <w:r>
        <w:t xml:space="preserve">Webinar:  Strategic Oversight vs Micromanagement </w:t>
      </w:r>
    </w:p>
    <w:p w14:paraId="10823CE8" w14:textId="77777777" w:rsidR="00C168FF" w:rsidRDefault="00C168FF" w:rsidP="00C168FF">
      <w:pPr>
        <w:pStyle w:val="Heading1"/>
        <w:spacing w:before="0" w:line="240" w:lineRule="auto"/>
        <w:jc w:val="center"/>
      </w:pPr>
      <w:r>
        <w:t>November 2025</w:t>
      </w:r>
    </w:p>
    <w:p w14:paraId="40A76B16" w14:textId="77777777" w:rsidR="00C168FF" w:rsidRPr="00C168FF" w:rsidRDefault="00C168FF" w:rsidP="00C168FF">
      <w:pPr>
        <w:spacing w:after="0" w:line="240" w:lineRule="auto"/>
      </w:pPr>
    </w:p>
    <w:p w14:paraId="444790D9" w14:textId="2D726C8B" w:rsidR="00CE1B9B" w:rsidRDefault="00C168FF" w:rsidP="00C168FF">
      <w:pPr>
        <w:pStyle w:val="Heading1"/>
        <w:spacing w:before="0" w:line="240" w:lineRule="auto"/>
        <w:jc w:val="center"/>
      </w:pPr>
      <w:r>
        <w:t>Governance–Management Decision Matrix</w:t>
      </w:r>
    </w:p>
    <w:p w14:paraId="677A2BAF" w14:textId="77777777" w:rsidR="00C168FF" w:rsidRDefault="00C168FF" w:rsidP="00C168FF">
      <w:pPr>
        <w:spacing w:after="0" w:line="240" w:lineRule="auto"/>
      </w:pPr>
    </w:p>
    <w:p w14:paraId="088C9C05" w14:textId="79204EC1" w:rsidR="00CE1B9B" w:rsidRDefault="00C168FF" w:rsidP="00C168FF">
      <w:pPr>
        <w:spacing w:after="0" w:line="240" w:lineRule="auto"/>
        <w:rPr>
          <w:i/>
          <w:iCs/>
        </w:rPr>
      </w:pPr>
      <w:r w:rsidRPr="00C168FF">
        <w:rPr>
          <w:i/>
          <w:iCs/>
        </w:rPr>
        <w:t>Purpose: To clarify the distinct roles of the Board (Governance) and the School Leader/ESP (Management), ensuring accountability, efficiency, and mission alignment.</w:t>
      </w:r>
    </w:p>
    <w:p w14:paraId="5029605C" w14:textId="77777777" w:rsidR="00C168FF" w:rsidRPr="00C168FF" w:rsidRDefault="00C168FF" w:rsidP="00C168FF">
      <w:pPr>
        <w:spacing w:after="0" w:line="240" w:lineRule="auto"/>
        <w:rPr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CE1B9B" w14:paraId="0E84A23E" w14:textId="77777777" w:rsidTr="00C168FF">
        <w:trPr>
          <w:tblHeader/>
        </w:trPr>
        <w:tc>
          <w:tcPr>
            <w:tcW w:w="2880" w:type="dxa"/>
            <w:shd w:val="clear" w:color="auto" w:fill="BFBFBF" w:themeFill="background1" w:themeFillShade="BF"/>
          </w:tcPr>
          <w:p w14:paraId="154A0E5C" w14:textId="77777777" w:rsidR="00CE1B9B" w:rsidRPr="00C168FF" w:rsidRDefault="00C168FF" w:rsidP="00C168FF">
            <w:pPr>
              <w:jc w:val="center"/>
              <w:rPr>
                <w:b/>
                <w:bCs/>
              </w:rPr>
            </w:pPr>
            <w:r w:rsidRPr="00C168FF">
              <w:rPr>
                <w:b/>
                <w:bCs/>
              </w:rPr>
              <w:t>Decision Area</w:t>
            </w:r>
          </w:p>
        </w:tc>
        <w:tc>
          <w:tcPr>
            <w:tcW w:w="2880" w:type="dxa"/>
            <w:shd w:val="clear" w:color="auto" w:fill="BFBFBF" w:themeFill="background1" w:themeFillShade="BF"/>
          </w:tcPr>
          <w:p w14:paraId="5515AF25" w14:textId="77777777" w:rsidR="00CE1B9B" w:rsidRPr="00C168FF" w:rsidRDefault="00C168FF" w:rsidP="00C168FF">
            <w:pPr>
              <w:jc w:val="center"/>
              <w:rPr>
                <w:b/>
                <w:bCs/>
              </w:rPr>
            </w:pPr>
            <w:r w:rsidRPr="00C168FF">
              <w:rPr>
                <w:b/>
                <w:bCs/>
              </w:rPr>
              <w:t>Board Role (Governance)</w:t>
            </w:r>
          </w:p>
        </w:tc>
        <w:tc>
          <w:tcPr>
            <w:tcW w:w="2880" w:type="dxa"/>
            <w:shd w:val="clear" w:color="auto" w:fill="BFBFBF" w:themeFill="background1" w:themeFillShade="BF"/>
          </w:tcPr>
          <w:p w14:paraId="3BED0279" w14:textId="77777777" w:rsidR="00CE1B9B" w:rsidRPr="00C168FF" w:rsidRDefault="00C168FF" w:rsidP="00C168FF">
            <w:pPr>
              <w:jc w:val="center"/>
              <w:rPr>
                <w:b/>
                <w:bCs/>
              </w:rPr>
            </w:pPr>
            <w:r w:rsidRPr="00C168FF">
              <w:rPr>
                <w:b/>
                <w:bCs/>
              </w:rPr>
              <w:t>School Leader/ESP Role (Management)</w:t>
            </w:r>
          </w:p>
        </w:tc>
      </w:tr>
      <w:tr w:rsidR="00CE1B9B" w14:paraId="5D563AEF" w14:textId="77777777">
        <w:tc>
          <w:tcPr>
            <w:tcW w:w="2880" w:type="dxa"/>
          </w:tcPr>
          <w:p w14:paraId="1150E68A" w14:textId="77777777" w:rsidR="00CE1B9B" w:rsidRDefault="00C168FF" w:rsidP="00C168FF">
            <w:r>
              <w:t>Mission, Vision, and Strategic Direction</w:t>
            </w:r>
          </w:p>
        </w:tc>
        <w:tc>
          <w:tcPr>
            <w:tcW w:w="2880" w:type="dxa"/>
          </w:tcPr>
          <w:p w14:paraId="67A8F095" w14:textId="77777777" w:rsidR="00CE1B9B" w:rsidRDefault="00C168FF" w:rsidP="00C168FF">
            <w:r>
              <w:t>Defines and affirms mission and vision; adopts strategic plan; monitors alignment with charter goals.</w:t>
            </w:r>
          </w:p>
        </w:tc>
        <w:tc>
          <w:tcPr>
            <w:tcW w:w="2880" w:type="dxa"/>
          </w:tcPr>
          <w:p w14:paraId="572263A9" w14:textId="77777777" w:rsidR="00CE1B9B" w:rsidRDefault="00C168FF" w:rsidP="00C168FF">
            <w:r>
              <w:t>Executes mission and vision through operational planning, programs, and communication.</w:t>
            </w:r>
          </w:p>
        </w:tc>
      </w:tr>
      <w:tr w:rsidR="00CE1B9B" w14:paraId="1A1AF091" w14:textId="77777777">
        <w:tc>
          <w:tcPr>
            <w:tcW w:w="2880" w:type="dxa"/>
          </w:tcPr>
          <w:p w14:paraId="501FDC48" w14:textId="77777777" w:rsidR="00CE1B9B" w:rsidRDefault="00C168FF" w:rsidP="00C168FF">
            <w:r>
              <w:t>Academic Performance</w:t>
            </w:r>
          </w:p>
        </w:tc>
        <w:tc>
          <w:tcPr>
            <w:tcW w:w="2880" w:type="dxa"/>
          </w:tcPr>
          <w:p w14:paraId="7152A0DA" w14:textId="77777777" w:rsidR="00CE1B9B" w:rsidRDefault="00C168FF" w:rsidP="00C168FF">
            <w:r>
              <w:t>Approves academic goals and performance targets; monitors results via dashboards; ensures alignment with charter.</w:t>
            </w:r>
          </w:p>
        </w:tc>
        <w:tc>
          <w:tcPr>
            <w:tcW w:w="2880" w:type="dxa"/>
          </w:tcPr>
          <w:p w14:paraId="09F1BE37" w14:textId="77777777" w:rsidR="00CE1B9B" w:rsidRDefault="00C168FF" w:rsidP="00C168FF">
            <w:r>
              <w:t>Implements curriculum, instruction, and assessment; uses data to drive improvement.</w:t>
            </w:r>
          </w:p>
        </w:tc>
      </w:tr>
      <w:tr w:rsidR="00CE1B9B" w14:paraId="093B0246" w14:textId="77777777">
        <w:tc>
          <w:tcPr>
            <w:tcW w:w="2880" w:type="dxa"/>
          </w:tcPr>
          <w:p w14:paraId="168BA114" w14:textId="77777777" w:rsidR="00CE1B9B" w:rsidRDefault="00C168FF" w:rsidP="00C168FF">
            <w:r>
              <w:t>Financial Management</w:t>
            </w:r>
          </w:p>
        </w:tc>
        <w:tc>
          <w:tcPr>
            <w:tcW w:w="2880" w:type="dxa"/>
          </w:tcPr>
          <w:p w14:paraId="05AF2ACD" w14:textId="77777777" w:rsidR="00CE1B9B" w:rsidRDefault="00C168FF" w:rsidP="00C168FF">
            <w:r>
              <w:t>Approves annual budget, reviews financial statements, ensures fiscal compliance and sustainability.</w:t>
            </w:r>
          </w:p>
        </w:tc>
        <w:tc>
          <w:tcPr>
            <w:tcW w:w="2880" w:type="dxa"/>
          </w:tcPr>
          <w:p w14:paraId="2C09A63B" w14:textId="77777777" w:rsidR="00CE1B9B" w:rsidRDefault="00C168FF" w:rsidP="00C168FF">
            <w:r>
              <w:t>Prepares budget drafts, manages day-to-day expenditures, and reports to the board on financial status.</w:t>
            </w:r>
          </w:p>
        </w:tc>
      </w:tr>
      <w:tr w:rsidR="00CE1B9B" w14:paraId="0B15879C" w14:textId="77777777">
        <w:tc>
          <w:tcPr>
            <w:tcW w:w="2880" w:type="dxa"/>
          </w:tcPr>
          <w:p w14:paraId="37D2ECEE" w14:textId="77777777" w:rsidR="00CE1B9B" w:rsidRDefault="00C168FF" w:rsidP="00C168FF">
            <w:r>
              <w:t>Personnel &amp; Leadership</w:t>
            </w:r>
          </w:p>
        </w:tc>
        <w:tc>
          <w:tcPr>
            <w:tcW w:w="2880" w:type="dxa"/>
          </w:tcPr>
          <w:p w14:paraId="31D83476" w14:textId="77777777" w:rsidR="00CE1B9B" w:rsidRDefault="00C168FF" w:rsidP="00C168FF">
            <w:r>
              <w:t>Hires, evaluates, and if necessary, terminates the school leader or ESP; approves key HR policies.</w:t>
            </w:r>
          </w:p>
        </w:tc>
        <w:tc>
          <w:tcPr>
            <w:tcW w:w="2880" w:type="dxa"/>
          </w:tcPr>
          <w:p w14:paraId="4E617014" w14:textId="77777777" w:rsidR="00CE1B9B" w:rsidRDefault="00C168FF" w:rsidP="00C168FF">
            <w:r>
              <w:t>Hires, supervises, and evaluates staff; implements HR policies and professional development.</w:t>
            </w:r>
          </w:p>
        </w:tc>
      </w:tr>
      <w:tr w:rsidR="00CE1B9B" w14:paraId="0B62475D" w14:textId="77777777">
        <w:tc>
          <w:tcPr>
            <w:tcW w:w="2880" w:type="dxa"/>
          </w:tcPr>
          <w:p w14:paraId="54002511" w14:textId="77777777" w:rsidR="00CE1B9B" w:rsidRDefault="00C168FF" w:rsidP="00C168FF">
            <w:r>
              <w:t>Compliance &amp; Risk Management</w:t>
            </w:r>
          </w:p>
        </w:tc>
        <w:tc>
          <w:tcPr>
            <w:tcW w:w="2880" w:type="dxa"/>
          </w:tcPr>
          <w:p w14:paraId="249ADC43" w14:textId="77777777" w:rsidR="00CE1B9B" w:rsidRDefault="00C168FF" w:rsidP="00C168FF">
            <w:r>
              <w:t>Ensures adherence to charter, authorizer, and legal requirements; monitors risk mitigation.</w:t>
            </w:r>
          </w:p>
        </w:tc>
        <w:tc>
          <w:tcPr>
            <w:tcW w:w="2880" w:type="dxa"/>
          </w:tcPr>
          <w:p w14:paraId="6400BD12" w14:textId="77777777" w:rsidR="00CE1B9B" w:rsidRDefault="00C168FF" w:rsidP="00C168FF">
            <w:r>
              <w:t>Implements compliance measures, submits required reports, and manages day-to-day risk.</w:t>
            </w:r>
          </w:p>
        </w:tc>
      </w:tr>
      <w:tr w:rsidR="00CE1B9B" w14:paraId="1A65D273" w14:textId="77777777">
        <w:tc>
          <w:tcPr>
            <w:tcW w:w="2880" w:type="dxa"/>
          </w:tcPr>
          <w:p w14:paraId="54587CDF" w14:textId="77777777" w:rsidR="00CE1B9B" w:rsidRDefault="00C168FF" w:rsidP="00C168FF">
            <w:r>
              <w:t>Policy &amp; Procedure</w:t>
            </w:r>
          </w:p>
        </w:tc>
        <w:tc>
          <w:tcPr>
            <w:tcW w:w="2880" w:type="dxa"/>
          </w:tcPr>
          <w:p w14:paraId="61BB58CB" w14:textId="77777777" w:rsidR="00CE1B9B" w:rsidRDefault="00C168FF" w:rsidP="00C168FF">
            <w:r>
              <w:t>Develops and approves governance and operational policies; reviews annually.</w:t>
            </w:r>
          </w:p>
        </w:tc>
        <w:tc>
          <w:tcPr>
            <w:tcW w:w="2880" w:type="dxa"/>
          </w:tcPr>
          <w:p w14:paraId="6B4A3F28" w14:textId="77777777" w:rsidR="00CE1B9B" w:rsidRDefault="00C168FF" w:rsidP="00C168FF">
            <w:r>
              <w:t>Implements policies; develops procedures and protocols consistent with board policy.</w:t>
            </w:r>
          </w:p>
        </w:tc>
      </w:tr>
      <w:tr w:rsidR="00CE1B9B" w14:paraId="1BF4EE30" w14:textId="77777777">
        <w:tc>
          <w:tcPr>
            <w:tcW w:w="2880" w:type="dxa"/>
          </w:tcPr>
          <w:p w14:paraId="4F47556D" w14:textId="77777777" w:rsidR="00CE1B9B" w:rsidRDefault="00C168FF" w:rsidP="00C168FF">
            <w:r>
              <w:t>Community &amp; Stakeholder Relations</w:t>
            </w:r>
          </w:p>
        </w:tc>
        <w:tc>
          <w:tcPr>
            <w:tcW w:w="2880" w:type="dxa"/>
          </w:tcPr>
          <w:p w14:paraId="7EA513A8" w14:textId="77777777" w:rsidR="00CE1B9B" w:rsidRDefault="00C168FF" w:rsidP="00C168FF">
            <w:r>
              <w:t>Sets tone for transparency and accountability; approves communications framework.</w:t>
            </w:r>
          </w:p>
        </w:tc>
        <w:tc>
          <w:tcPr>
            <w:tcW w:w="2880" w:type="dxa"/>
          </w:tcPr>
          <w:p w14:paraId="1DF004CD" w14:textId="77777777" w:rsidR="00CE1B9B" w:rsidRDefault="00C168FF" w:rsidP="00C168FF">
            <w:r>
              <w:t>Executes communication plan; engages families, staff, and community partners.</w:t>
            </w:r>
          </w:p>
        </w:tc>
      </w:tr>
      <w:tr w:rsidR="00CE1B9B" w14:paraId="2499C132" w14:textId="77777777">
        <w:tc>
          <w:tcPr>
            <w:tcW w:w="2880" w:type="dxa"/>
          </w:tcPr>
          <w:p w14:paraId="1E626661" w14:textId="77777777" w:rsidR="00CE1B9B" w:rsidRDefault="00C168FF" w:rsidP="00C168FF">
            <w:r>
              <w:t>Performance Oversight</w:t>
            </w:r>
          </w:p>
        </w:tc>
        <w:tc>
          <w:tcPr>
            <w:tcW w:w="2880" w:type="dxa"/>
          </w:tcPr>
          <w:p w14:paraId="3FFE60E5" w14:textId="77777777" w:rsidR="00CE1B9B" w:rsidRDefault="00C168FF" w:rsidP="00C168FF">
            <w:r>
              <w:t xml:space="preserve">Uses dashboards and reports to evaluate </w:t>
            </w:r>
            <w:r>
              <w:lastRenderedPageBreak/>
              <w:t>organizational and academic performance.</w:t>
            </w:r>
          </w:p>
        </w:tc>
        <w:tc>
          <w:tcPr>
            <w:tcW w:w="2880" w:type="dxa"/>
          </w:tcPr>
          <w:p w14:paraId="1CD7F9E0" w14:textId="77777777" w:rsidR="00CE1B9B" w:rsidRDefault="00C168FF" w:rsidP="00C168FF">
            <w:r>
              <w:lastRenderedPageBreak/>
              <w:t xml:space="preserve">Prepares reports and evidence for board </w:t>
            </w:r>
            <w:r>
              <w:lastRenderedPageBreak/>
              <w:t>monitoring and decision-making.</w:t>
            </w:r>
          </w:p>
        </w:tc>
      </w:tr>
      <w:tr w:rsidR="00CE1B9B" w14:paraId="7D6E31D5" w14:textId="77777777">
        <w:tc>
          <w:tcPr>
            <w:tcW w:w="2880" w:type="dxa"/>
          </w:tcPr>
          <w:p w14:paraId="39956532" w14:textId="77777777" w:rsidR="00CE1B9B" w:rsidRDefault="00C168FF" w:rsidP="00C168FF">
            <w:r>
              <w:lastRenderedPageBreak/>
              <w:t>Strategic Growth &amp; Expansion</w:t>
            </w:r>
          </w:p>
        </w:tc>
        <w:tc>
          <w:tcPr>
            <w:tcW w:w="2880" w:type="dxa"/>
          </w:tcPr>
          <w:p w14:paraId="3357F453" w14:textId="77777777" w:rsidR="00CE1B9B" w:rsidRDefault="00C168FF" w:rsidP="00C168FF">
            <w:r>
              <w:t>Approves expansion, replication, or major facility initiatives.</w:t>
            </w:r>
          </w:p>
        </w:tc>
        <w:tc>
          <w:tcPr>
            <w:tcW w:w="2880" w:type="dxa"/>
          </w:tcPr>
          <w:p w14:paraId="5044E0BA" w14:textId="77777777" w:rsidR="00CE1B9B" w:rsidRDefault="00C168FF" w:rsidP="00C168FF">
            <w:r>
              <w:t>Conducts feasibility studies, operational planning, and stakeholder engagement for proposals.</w:t>
            </w:r>
          </w:p>
        </w:tc>
      </w:tr>
      <w:tr w:rsidR="00CE1B9B" w14:paraId="7DE28EB6" w14:textId="77777777">
        <w:tc>
          <w:tcPr>
            <w:tcW w:w="2880" w:type="dxa"/>
          </w:tcPr>
          <w:p w14:paraId="077AB8A9" w14:textId="77777777" w:rsidR="00CE1B9B" w:rsidRDefault="00C168FF" w:rsidP="00C168FF">
            <w:r>
              <w:t>Board Development &amp; Governance Health</w:t>
            </w:r>
          </w:p>
        </w:tc>
        <w:tc>
          <w:tcPr>
            <w:tcW w:w="2880" w:type="dxa"/>
          </w:tcPr>
          <w:p w14:paraId="0A0ADDAD" w14:textId="77777777" w:rsidR="00CE1B9B" w:rsidRDefault="00C168FF" w:rsidP="00C168FF">
            <w:r>
              <w:t>Conducts annual self-assessment; ensures ongoing board training and compliance.</w:t>
            </w:r>
          </w:p>
        </w:tc>
        <w:tc>
          <w:tcPr>
            <w:tcW w:w="2880" w:type="dxa"/>
          </w:tcPr>
          <w:p w14:paraId="5DE6E4C0" w14:textId="77777777" w:rsidR="00CE1B9B" w:rsidRDefault="00C168FF" w:rsidP="00C168FF">
            <w:r>
              <w:t>Provides administrative support for board development activities and documentation.</w:t>
            </w:r>
          </w:p>
        </w:tc>
      </w:tr>
    </w:tbl>
    <w:p w14:paraId="5AB27A45" w14:textId="77777777" w:rsidR="00C168FF" w:rsidRDefault="00C168FF" w:rsidP="00C168FF">
      <w:pPr>
        <w:pStyle w:val="Heading2"/>
        <w:spacing w:before="0" w:line="240" w:lineRule="auto"/>
      </w:pPr>
    </w:p>
    <w:p w14:paraId="7789CAB5" w14:textId="6EDE215A" w:rsidR="00CE1B9B" w:rsidRDefault="00C168FF" w:rsidP="00C168FF">
      <w:pPr>
        <w:pStyle w:val="Heading2"/>
        <w:spacing w:before="0" w:line="240" w:lineRule="auto"/>
      </w:pPr>
      <w:r>
        <w:t>Key Principles</w:t>
      </w:r>
    </w:p>
    <w:p w14:paraId="7C3285D9" w14:textId="77777777" w:rsidR="00CE1B9B" w:rsidRDefault="00C168FF" w:rsidP="00C168FF">
      <w:pPr>
        <w:spacing w:after="0" w:line="240" w:lineRule="auto"/>
      </w:pPr>
      <w:r>
        <w:t>✅ The board governs through vision, policy, and accountability.</w:t>
      </w:r>
    </w:p>
    <w:p w14:paraId="3945DF07" w14:textId="77777777" w:rsidR="00CE1B9B" w:rsidRDefault="00C168FF" w:rsidP="00C168FF">
      <w:pPr>
        <w:spacing w:after="0" w:line="240" w:lineRule="auto"/>
      </w:pPr>
      <w:r>
        <w:t>✅ The leader manages through strategy, people, and operations.</w:t>
      </w:r>
    </w:p>
    <w:p w14:paraId="4889D97F" w14:textId="77777777" w:rsidR="00CE1B9B" w:rsidRDefault="00C168FF" w:rsidP="00C168FF">
      <w:pPr>
        <w:spacing w:after="0" w:line="240" w:lineRule="auto"/>
      </w:pPr>
      <w:r>
        <w:t>✅ Both share responsibility for mission fidelity and student success.</w:t>
      </w:r>
    </w:p>
    <w:sectPr w:rsidR="00CE1B9B" w:rsidSect="00C168FF">
      <w:footerReference w:type="default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13680" w14:textId="77777777" w:rsidR="00C168FF" w:rsidRDefault="00C168FF" w:rsidP="00C168FF">
      <w:pPr>
        <w:spacing w:after="0" w:line="240" w:lineRule="auto"/>
      </w:pPr>
      <w:r>
        <w:separator/>
      </w:r>
    </w:p>
  </w:endnote>
  <w:endnote w:type="continuationSeparator" w:id="0">
    <w:p w14:paraId="1E09E8C7" w14:textId="77777777" w:rsidR="00C168FF" w:rsidRDefault="00C168FF" w:rsidP="00C16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C7965" w14:textId="5B661FE4" w:rsidR="00C168FF" w:rsidRDefault="00C168FF">
    <w:pPr>
      <w:pStyle w:val="Footer"/>
    </w:pPr>
    <w:r>
      <w:t>Webinar:  Strategic Oversight vs. Micromanagement</w:t>
    </w:r>
  </w:p>
  <w:p w14:paraId="28838258" w14:textId="24C0FB6C" w:rsidR="00C168FF" w:rsidRDefault="00C168FF">
    <w:pPr>
      <w:pStyle w:val="Footer"/>
    </w:pPr>
    <w:r>
      <w:t>Governance-Management Decision Matrix</w:t>
    </w:r>
  </w:p>
  <w:p w14:paraId="0157A95C" w14:textId="14497598" w:rsidR="00C168FF" w:rsidRDefault="00C168FF">
    <w:pPr>
      <w:pStyle w:val="Footer"/>
    </w:pPr>
    <w:r>
      <w:t>November 2025</w:t>
    </w:r>
  </w:p>
  <w:p w14:paraId="5CD48D70" w14:textId="5DBBE99E" w:rsidR="00C168FF" w:rsidRDefault="00C168FF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62E6F" w14:textId="77777777" w:rsidR="00C168FF" w:rsidRDefault="00C168FF" w:rsidP="00C168FF">
      <w:pPr>
        <w:spacing w:after="0" w:line="240" w:lineRule="auto"/>
      </w:pPr>
      <w:r>
        <w:separator/>
      </w:r>
    </w:p>
  </w:footnote>
  <w:footnote w:type="continuationSeparator" w:id="0">
    <w:p w14:paraId="4A42D2A9" w14:textId="77777777" w:rsidR="00C168FF" w:rsidRDefault="00C168FF" w:rsidP="00C16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1671636">
    <w:abstractNumId w:val="8"/>
  </w:num>
  <w:num w:numId="2" w16cid:durableId="2132504651">
    <w:abstractNumId w:val="6"/>
  </w:num>
  <w:num w:numId="3" w16cid:durableId="1177883245">
    <w:abstractNumId w:val="5"/>
  </w:num>
  <w:num w:numId="4" w16cid:durableId="692682690">
    <w:abstractNumId w:val="4"/>
  </w:num>
  <w:num w:numId="5" w16cid:durableId="735932866">
    <w:abstractNumId w:val="7"/>
  </w:num>
  <w:num w:numId="6" w16cid:durableId="240217979">
    <w:abstractNumId w:val="3"/>
  </w:num>
  <w:num w:numId="7" w16cid:durableId="850216634">
    <w:abstractNumId w:val="2"/>
  </w:num>
  <w:num w:numId="8" w16cid:durableId="983700613">
    <w:abstractNumId w:val="1"/>
  </w:num>
  <w:num w:numId="9" w16cid:durableId="1729264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E2911"/>
    <w:rsid w:val="008F7E23"/>
    <w:rsid w:val="00AA1D8D"/>
    <w:rsid w:val="00B47730"/>
    <w:rsid w:val="00BD6BFA"/>
    <w:rsid w:val="00C168FF"/>
    <w:rsid w:val="00CB0664"/>
    <w:rsid w:val="00CE1B9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E2CB59"/>
  <w14:defaultImageDpi w14:val="300"/>
  <w15:docId w15:val="{32545AF6-C5B0-4157-BAF2-B76C3115C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2271</Characters>
  <Application>Microsoft Office Word</Application>
  <DocSecurity>0</DocSecurity>
  <Lines>114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Dawn R. Gillespie</cp:lastModifiedBy>
  <cp:revision>3</cp:revision>
  <dcterms:created xsi:type="dcterms:W3CDTF">2025-12-01T22:46:00Z</dcterms:created>
  <dcterms:modified xsi:type="dcterms:W3CDTF">2025-12-01T22:46:00Z</dcterms:modified>
  <cp:category/>
</cp:coreProperties>
</file>